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/>
      </w:pPr>
      <w:r>
        <w:rPr>
          <w:rFonts w:cs="Calibri" w:ascii="Calibri" w:hAnsi="Calibri"/>
          <w:b/>
          <w:bCs/>
          <w:i w:val="false"/>
          <w:iCs w:val="false"/>
          <w:sz w:val="24"/>
          <w:szCs w:val="24"/>
          <w:u w:val="none"/>
          <w:lang w:val="pt-BR"/>
        </w:rPr>
        <w:t>DECRETO LEGISLATIVO Nº 181, DE 30 DE SETEMBRO DE 2025</w:t>
      </w:r>
    </w:p>
    <w:p>
      <w:pPr>
        <w:pStyle w:val="Normal"/>
        <w:spacing w:lineRule="auto" w:line="240" w:before="340" w:after="340"/>
        <w:ind w:hanging="0" w:left="4535" w:right="0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xx" w:bidi="zxx"/>
        </w:rPr>
        <w:t>Aprova o Parecer Prévio nº 22.497, do Tribunal de Contas do Estado do Rio Grande do Sul – TCE-RS, às Contas Anuais dos Administradores do Executivo Municipal de Uruguaiana, do Senhor Ronnie Peterson Colpo Mello, favorável com ressalvas; e do Senhor José Fernando Tarragó, favorável, referente ao exercício de 2021.</w:t>
      </w:r>
    </w:p>
    <w:p>
      <w:pPr>
        <w:pStyle w:val="Normal"/>
        <w:spacing w:lineRule="auto" w:line="240" w:before="34" w:after="34"/>
        <w:jc w:val="both"/>
        <w:rPr/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color w:val="000000"/>
          <w:sz w:val="24"/>
          <w:szCs w:val="24"/>
          <w:u w:val="none"/>
          <w:lang w:val="pt-BR" w:eastAsia="zxx" w:bidi="zxx"/>
        </w:rPr>
        <w:t>O PRESIDENTE DA CÂMARA MUNICIPAL DE URUGUAIANA: FAÇO SABER, EM CUMPRIMENTO AO DISPOSTO NO ART. 197, INCISO III, DO REGIMENTO INTERNO DA CASA, QUE A CÂMARA APROVOU E EU PROMULGO O SEGUINTE DECRETO LEGISLATIVO:</w:t>
      </w:r>
    </w:p>
    <w:p>
      <w:pPr>
        <w:pStyle w:val="Normal"/>
        <w:spacing w:lineRule="auto" w:line="240" w:before="34" w:after="34"/>
        <w:jc w:val="both"/>
        <w:rPr/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color w:val="000000"/>
          <w:sz w:val="24"/>
          <w:szCs w:val="24"/>
          <w:u w:val="none"/>
          <w:lang w:val="pt-BR" w:eastAsia="zxx" w:bidi="zxx"/>
        </w:rPr>
        <w:tab/>
        <w:tab/>
        <w:t xml:space="preserve">Art. 1º </w:t>
      </w:r>
      <w:r>
        <w:rPr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color w:val="000000"/>
          <w:sz w:val="24"/>
          <w:szCs w:val="24"/>
          <w:u w:val="none"/>
          <w:lang w:val="pt-BR" w:eastAsia="zxx" w:bidi="zxx"/>
        </w:rPr>
        <w:t xml:space="preserve">Aprova, por unanimidade de votos, o Parecer Prévio nº 22.497, do Tribunal de Contas do Estado do Rio Grande do Sul – TCE-RS, protocolado nesta Casa Legislativa sob o nº PARTC nº 2/2025, relativo ao Processo nº 001471-02.00/21-8, favorável à aprovação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kern w:val="2"/>
          <w:sz w:val="24"/>
          <w:szCs w:val="24"/>
          <w:u w:val="none"/>
          <w:lang w:val="pt-BR" w:eastAsia="zxx" w:bidi="zxx"/>
        </w:rPr>
        <w:t>das Contas de Governo dos Administradores do Executivo Municipal de Uruguaiana, no exercício de 2021,</w:t>
      </w:r>
      <w:r>
        <w:rPr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color w:val="000000"/>
          <w:sz w:val="24"/>
          <w:szCs w:val="24"/>
          <w:u w:val="none"/>
          <w:lang w:val="pt-BR" w:eastAsia="zxx" w:bidi="zxx"/>
        </w:rPr>
        <w:t xml:space="preserve"> f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kern w:val="2"/>
          <w:sz w:val="24"/>
          <w:szCs w:val="24"/>
          <w:u w:val="none"/>
          <w:lang w:val="pt-BR" w:eastAsia="zxx" w:bidi="zxx"/>
        </w:rPr>
        <w:t>avorável com ressalvas, por falhas formais e de controle interno, às contas do Senhor Ronnie Peterson Colpo Mello e favorável às contas do Senhor José Fernando Tarragó.</w:t>
      </w:r>
    </w:p>
    <w:p>
      <w:pPr>
        <w:pStyle w:val="Normal"/>
        <w:spacing w:lineRule="auto" w:line="240" w:before="34" w:after="34"/>
        <w:ind w:firstLine="1417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kern w:val="2"/>
          <w:sz w:val="24"/>
          <w:szCs w:val="24"/>
          <w:u w:val="none"/>
          <w:lang w:val="pt-BR" w:eastAsia="zxx" w:bidi="zxx"/>
        </w:rPr>
        <w:t>Parágrafo único. É parte integrante deste Decreto Legislativo a ata de votação da sessão e a relação nominal de todos os vereadores presentes com o quórum de votação.</w:t>
      </w:r>
    </w:p>
    <w:p>
      <w:pPr>
        <w:pStyle w:val="Normal"/>
        <w:widowControl/>
        <w:tabs>
          <w:tab w:val="clear" w:pos="708"/>
          <w:tab w:val="left" w:pos="993" w:leader="none"/>
        </w:tabs>
        <w:suppressAutoHyphens w:val="true"/>
        <w:overflowPunct w:val="true"/>
        <w:bidi w:val="0"/>
        <w:spacing w:lineRule="auto" w:line="240" w:before="34" w:after="34"/>
        <w:ind w:firstLine="1417" w:left="0" w:right="0"/>
        <w:jc w:val="both"/>
        <w:rPr/>
      </w:pPr>
      <w:r>
        <w:rPr>
          <w:rFonts w:eastAsia="Lucida Sans Unicode" w:cs="Calibri" w:ascii="Calibri" w:hAnsi="Calibri"/>
          <w:b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xx" w:bidi="zxx"/>
        </w:rPr>
        <w:t xml:space="preserve">Art. </w:t>
      </w:r>
      <w:r>
        <w:rPr>
          <w:rFonts w:eastAsia="Lucida Sans Unicode" w:cs="Calibri" w:ascii="Calibri" w:hAnsi="Calibri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pt-BR" w:eastAsia="zxx" w:bidi="zxx"/>
        </w:rPr>
        <w:t>2</w:t>
      </w:r>
      <w:r>
        <w:rPr>
          <w:rFonts w:eastAsia="Lucida Sans Unicode" w:cs="Calibri" w:ascii="Calibri" w:hAnsi="Calibri"/>
          <w:b/>
          <w:bCs/>
          <w:i w:val="false"/>
          <w:iCs w:val="false"/>
          <w:color w:val="000000"/>
          <w:kern w:val="2"/>
          <w:position w:val="0"/>
          <w:sz w:val="24"/>
          <w:sz w:val="24"/>
          <w:szCs w:val="24"/>
          <w:u w:val="none"/>
          <w:vertAlign w:val="baseline"/>
          <w:lang w:val="pt-BR" w:eastAsia="zxx" w:bidi="zxx"/>
        </w:rPr>
        <w:t>º</w:t>
      </w:r>
      <w:r>
        <w:rPr>
          <w:rFonts w:eastAsia="Lucida Sans Unicode" w:cs="Calibri" w:ascii="Calibri" w:hAnsi="Calibri"/>
          <w:b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xx" w:bidi="zxx"/>
        </w:rPr>
        <w:t xml:space="preserve"> </w:t>
      </w:r>
      <w:r>
        <w:rPr>
          <w:rFonts w:eastAsia="Lucida Sans Unicode" w:cs="Calibri" w:ascii="Calibri" w:hAnsi="Calibri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xx" w:bidi="zxx"/>
        </w:rPr>
        <w:t>Este Decreto Legislativo entra em vigor na data de sua publicação.</w:t>
      </w:r>
    </w:p>
    <w:p>
      <w:pPr>
        <w:pStyle w:val="Normal"/>
        <w:tabs>
          <w:tab w:val="clear" w:pos="708"/>
          <w:tab w:val="left" w:pos="709" w:leader="none"/>
          <w:tab w:val="left" w:pos="993" w:leader="none"/>
        </w:tabs>
        <w:spacing w:lineRule="auto" w:line="240" w:before="34" w:after="34"/>
        <w:jc w:val="both"/>
        <w:rPr/>
      </w:pPr>
      <w:r>
        <w:rPr>
          <w:rFonts w:eastAsia="Times New Roman" w:cs="Calibri" w:ascii="Calibri" w:hAnsi="Calibri"/>
          <w:b/>
          <w:bCs/>
          <w:i w:val="false"/>
          <w:iCs w:val="false"/>
          <w:color w:val="000000"/>
          <w:sz w:val="24"/>
          <w:szCs w:val="24"/>
          <w:lang w:val="pt-BR" w:bidi="ar-SA"/>
        </w:rPr>
        <w:tab/>
        <w:tab/>
        <w:tab/>
      </w: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lang w:val="pt-BR"/>
        </w:rPr>
        <w:t>Gabinete da Presidência da Câmara Municipal de Uruguaiana, em 30 de setembro de 2025.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34" w:after="34"/>
        <w:jc w:val="left"/>
        <w:rPr>
          <w:rFonts w:ascii="Calibri" w:hAnsi="Calibri" w:eastAsia="Times New Roman" w:cs="Calibri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lang w:val="pt-BR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pt-BR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34" w:after="34"/>
        <w:jc w:val="left"/>
        <w:rPr>
          <w:rFonts w:ascii="Calibri" w:hAnsi="Calibri" w:eastAsia="Times New Roman" w:cs="Calibri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lang w:val="pt-BR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pt-BR" w:bidi="ar-SA"/>
        </w:rPr>
      </w:r>
    </w:p>
    <w:p>
      <w:pPr>
        <w:pStyle w:val="Normal"/>
        <w:spacing w:lineRule="auto" w:line="240" w:before="34" w:after="34"/>
        <w:jc w:val="center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4"/>
          <w:szCs w:val="24"/>
          <w:lang w:val="pt-BR"/>
        </w:rPr>
        <w:t>Ver. JOALCEI ALVES GONÇALVES</w:t>
      </w:r>
    </w:p>
    <w:p>
      <w:pPr>
        <w:pStyle w:val="Normal"/>
        <w:spacing w:lineRule="auto" w:line="240" w:before="34" w:after="34"/>
        <w:jc w:val="center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4"/>
          <w:szCs w:val="24"/>
          <w:lang w:val="pt-BR"/>
        </w:rPr>
        <w:t xml:space="preserve">Presidente </w:t>
      </w:r>
    </w:p>
    <w:p>
      <w:pPr>
        <w:pStyle w:val="Normal"/>
        <w:spacing w:lineRule="auto" w:line="240" w:before="34" w:after="34"/>
        <w:rPr>
          <w:rFonts w:ascii="Calibri" w:hAnsi="Calibri" w:cs="Calibri"/>
          <w:b w:val="false"/>
          <w:bCs w:val="false"/>
          <w:i w:val="false"/>
          <w:i w:val="false"/>
          <w:iCs w:val="false"/>
          <w:color w:val="auto"/>
          <w:sz w:val="24"/>
          <w:szCs w:val="24"/>
          <w:lang w:val="pt-BR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4"/>
          <w:szCs w:val="24"/>
          <w:lang w:val="pt-BR"/>
        </w:rPr>
      </w:r>
    </w:p>
    <w:p>
      <w:pPr>
        <w:pStyle w:val="Normal"/>
        <w:spacing w:lineRule="auto" w:line="240" w:before="34" w:after="34"/>
        <w:rPr>
          <w:rFonts w:ascii="Calibri" w:hAnsi="Calibri" w:cs="Calibri"/>
          <w:b w:val="false"/>
          <w:bCs w:val="false"/>
          <w:i w:val="false"/>
          <w:i w:val="false"/>
          <w:iCs w:val="false"/>
          <w:color w:val="auto"/>
          <w:sz w:val="24"/>
          <w:szCs w:val="24"/>
          <w:lang w:val="pt-BR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4"/>
          <w:szCs w:val="24"/>
          <w:lang w:val="pt-BR"/>
        </w:rPr>
      </w:r>
    </w:p>
    <w:p>
      <w:pPr>
        <w:pStyle w:val="Normal"/>
        <w:spacing w:lineRule="auto" w:line="240" w:before="34" w:after="34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4"/>
          <w:szCs w:val="24"/>
          <w:lang w:val="pt-BR"/>
        </w:rPr>
        <w:t>Registre-se e publique-se.</w:t>
      </w:r>
    </w:p>
    <w:p>
      <w:pPr>
        <w:pStyle w:val="Normal"/>
        <w:spacing w:lineRule="auto" w:line="240" w:before="34" w:after="34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4"/>
          <w:szCs w:val="24"/>
          <w:lang w:val="pt-BR"/>
        </w:rPr>
        <w:t>Data supra.</w:t>
      </w:r>
    </w:p>
    <w:p>
      <w:pPr>
        <w:pStyle w:val="Normal"/>
        <w:spacing w:lineRule="auto" w:line="240" w:before="34" w:after="34"/>
        <w:rPr>
          <w:rFonts w:ascii="Calibri" w:hAnsi="Calibri" w:cs="Calibri"/>
          <w:b w:val="false"/>
          <w:bCs w:val="false"/>
          <w:i w:val="false"/>
          <w:i w:val="false"/>
          <w:iCs w:val="false"/>
          <w:color w:val="auto"/>
          <w:sz w:val="24"/>
          <w:szCs w:val="24"/>
          <w:lang w:val="pt-BR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4"/>
          <w:szCs w:val="24"/>
          <w:lang w:val="pt-BR"/>
        </w:rPr>
      </w:r>
    </w:p>
    <w:p>
      <w:pPr>
        <w:pStyle w:val="Normal"/>
        <w:spacing w:lineRule="auto" w:line="240" w:before="34" w:after="34"/>
        <w:rPr>
          <w:rFonts w:ascii="Calibri" w:hAnsi="Calibri" w:cs="Calibri"/>
          <w:b w:val="false"/>
          <w:bCs w:val="false"/>
          <w:i w:val="false"/>
          <w:i w:val="false"/>
          <w:iCs w:val="false"/>
          <w:color w:val="auto"/>
          <w:sz w:val="24"/>
          <w:szCs w:val="24"/>
          <w:lang w:val="pt-BR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4"/>
          <w:szCs w:val="24"/>
          <w:lang w:val="pt-BR"/>
        </w:rPr>
      </w:r>
    </w:p>
    <w:p>
      <w:pPr>
        <w:pStyle w:val="Normal"/>
        <w:spacing w:lineRule="auto" w:line="240" w:before="34" w:after="34"/>
        <w:jc w:val="center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4"/>
          <w:szCs w:val="24"/>
          <w:lang w:val="pt-BR"/>
        </w:rPr>
        <w:t>Ver.ª MÁRCIA PEDRAZZI FUMAGALLI</w:t>
      </w:r>
    </w:p>
    <w:p>
      <w:pPr>
        <w:pStyle w:val="Normal"/>
        <w:spacing w:lineRule="auto" w:line="240" w:before="34" w:after="34"/>
        <w:jc w:val="center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position w:val="0"/>
          <w:sz w:val="24"/>
          <w:sz w:val="24"/>
          <w:szCs w:val="24"/>
          <w:u w:val="none"/>
          <w:vertAlign w:val="baseline"/>
          <w:lang w:val="pt-BR"/>
        </w:rPr>
        <w:t>1ª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4"/>
          <w:szCs w:val="24"/>
          <w:lang w:val="pt-BR"/>
        </w:rPr>
        <w:t xml:space="preserve"> Secretária</w:t>
      </w:r>
    </w:p>
    <w:p>
      <w:pPr>
        <w:pStyle w:val="Normal"/>
        <w:widowControl/>
        <w:tabs>
          <w:tab w:val="clear" w:pos="708"/>
          <w:tab w:val="left" w:pos="709" w:leader="none"/>
          <w:tab w:val="left" w:pos="993" w:leader="none"/>
        </w:tabs>
        <w:suppressAutoHyphens w:val="true"/>
        <w:overflowPunct w:val="true"/>
        <w:bidi w:val="0"/>
        <w:spacing w:lineRule="auto" w:line="240" w:before="34" w:after="34"/>
        <w:jc w:val="center"/>
        <w:rPr>
          <w:rFonts w:ascii="Calibri" w:hAnsi="Calibri" w:cs="Calibri"/>
          <w:b w:val="false"/>
          <w:bCs w:val="false"/>
          <w:i w:val="false"/>
          <w:i w:val="false"/>
          <w:iCs w:val="false"/>
          <w:color w:val="auto"/>
          <w:sz w:val="24"/>
          <w:szCs w:val="24"/>
          <w:lang w:val="pt-BR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4"/>
          <w:szCs w:val="24"/>
          <w:lang w:val="pt-BR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34" w:after="34"/>
        <w:jc w:val="left"/>
        <w:rPr>
          <w:rFonts w:ascii="Calibri" w:hAnsi="Calibri" w:cs="Calibri"/>
          <w:b w:val="false"/>
          <w:bCs w:val="false"/>
          <w:i w:val="false"/>
          <w:i w:val="false"/>
          <w:iCs w:val="false"/>
          <w:color w:val="auto"/>
          <w:sz w:val="24"/>
          <w:szCs w:val="24"/>
          <w:lang w:val="pt-BR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4"/>
          <w:szCs w:val="24"/>
          <w:lang w:val="pt-BR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34" w:after="34"/>
        <w:jc w:val="left"/>
        <w:rPr>
          <w:rFonts w:ascii="Calibri" w:hAnsi="Calibri" w:cs="Calibri"/>
          <w:b w:val="false"/>
          <w:bCs w:val="false"/>
          <w:i w:val="false"/>
          <w:i w:val="false"/>
          <w:iCs w:val="false"/>
          <w:color w:val="auto"/>
          <w:sz w:val="24"/>
          <w:szCs w:val="24"/>
          <w:lang w:val="pt-BR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4"/>
          <w:szCs w:val="24"/>
          <w:lang w:val="pt-BR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34" w:after="34"/>
        <w:jc w:val="left"/>
        <w:rPr>
          <w:rFonts w:ascii="Calibri" w:hAnsi="Calibri" w:cs="Calibri"/>
          <w:b w:val="false"/>
          <w:bCs w:val="false"/>
          <w:i w:val="false"/>
          <w:i w:val="false"/>
          <w:iCs w:val="false"/>
          <w:color w:val="auto"/>
          <w:sz w:val="24"/>
          <w:szCs w:val="24"/>
          <w:lang w:val="pt-BR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4"/>
          <w:szCs w:val="24"/>
          <w:lang w:val="pt-BR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34" w:after="34"/>
        <w:jc w:val="left"/>
        <w:rPr>
          <w:rFonts w:ascii="Calibri" w:hAnsi="Calibri" w:cs="Calibri"/>
          <w:b w:val="false"/>
          <w:bCs w:val="false"/>
          <w:i w:val="false"/>
          <w:i w:val="false"/>
          <w:iCs w:val="false"/>
          <w:color w:val="auto"/>
          <w:sz w:val="24"/>
          <w:szCs w:val="24"/>
          <w:lang w:val="pt-BR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4"/>
          <w:szCs w:val="24"/>
          <w:lang w:val="pt-BR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34" w:after="34"/>
        <w:jc w:val="left"/>
        <w:rPr>
          <w:rFonts w:ascii="Calibri" w:hAnsi="Calibri" w:cs="Calibri"/>
          <w:b w:val="false"/>
          <w:bCs w:val="false"/>
          <w:i w:val="false"/>
          <w:i w:val="false"/>
          <w:iCs w:val="false"/>
          <w:color w:val="auto"/>
          <w:sz w:val="24"/>
          <w:szCs w:val="24"/>
          <w:lang w:val="pt-BR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4"/>
          <w:szCs w:val="24"/>
          <w:lang w:val="pt-BR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34" w:after="34"/>
        <w:jc w:val="left"/>
        <w:rPr>
          <w:rFonts w:ascii="Calibri" w:hAnsi="Calibri" w:cs="Calibri"/>
          <w:b w:val="false"/>
          <w:bCs w:val="false"/>
          <w:i w:val="false"/>
          <w:i w:val="false"/>
          <w:iCs w:val="false"/>
          <w:color w:val="auto"/>
          <w:sz w:val="24"/>
          <w:szCs w:val="24"/>
          <w:lang w:val="pt-BR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4"/>
          <w:szCs w:val="24"/>
          <w:lang w:val="pt-BR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34" w:after="34"/>
        <w:jc w:val="left"/>
        <w:rPr>
          <w:rFonts w:ascii="Calibri" w:hAnsi="Calibri" w:cs="Calibri"/>
          <w:b w:val="false"/>
          <w:bCs w:val="false"/>
          <w:i w:val="false"/>
          <w:i w:val="false"/>
          <w:iCs w:val="false"/>
          <w:color w:val="auto"/>
          <w:sz w:val="24"/>
          <w:szCs w:val="24"/>
          <w:lang w:val="pt-BR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4"/>
          <w:szCs w:val="24"/>
          <w:lang w:val="pt-BR"/>
        </w:rPr>
      </w:r>
    </w:p>
    <w:p>
      <w:pPr>
        <w:pStyle w:val="Normal"/>
        <w:spacing w:lineRule="auto" w:line="240" w:before="34" w:after="34"/>
        <w:ind w:left="80" w:right="0"/>
        <w:jc w:val="center"/>
        <w:rPr/>
      </w:pPr>
      <w:r>
        <w:rPr>
          <w:rFonts w:ascii="Calibri" w:hAnsi="Calibri"/>
          <w:b/>
          <w:sz w:val="24"/>
          <w:szCs w:val="24"/>
        </w:rPr>
        <w:t>ANEXO</w:t>
      </w:r>
    </w:p>
    <w:p>
      <w:pPr>
        <w:pStyle w:val="Normal"/>
        <w:spacing w:lineRule="auto" w:line="240" w:before="34" w:after="34"/>
        <w:ind w:left="80" w:right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tbl>
      <w:tblPr>
        <w:tblW w:w="9399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5220"/>
        <w:gridCol w:w="1650"/>
        <w:gridCol w:w="2033"/>
      </w:tblGrid>
      <w:tr>
        <w:trPr/>
        <w:tc>
          <w:tcPr>
            <w:tcW w:w="5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34" w:after="34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Normal"/>
              <w:spacing w:lineRule="auto" w:line="240" w:before="34" w:after="34"/>
              <w:jc w:val="both"/>
              <w:rPr/>
            </w:pPr>
            <w:r>
              <w:rPr>
                <w:rFonts w:ascii="Calibri" w:hAnsi="Calibri"/>
                <w:sz w:val="24"/>
                <w:szCs w:val="24"/>
              </w:rPr>
              <w:t>Votação nominal da Câmara Municipal de Uruguaiana*</w:t>
              <w:br/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34" w:after="34"/>
              <w:jc w:val="center"/>
              <w:rPr/>
            </w:pPr>
            <w:r>
              <w:rPr>
                <w:rFonts w:ascii="Calibri" w:hAnsi="Calibri"/>
                <w:b/>
                <w:sz w:val="24"/>
                <w:szCs w:val="24"/>
              </w:rPr>
              <w:t>Julgamento do Parecer Tribunal de Contas RS</w:t>
            </w:r>
          </w:p>
        </w:tc>
      </w:tr>
      <w:tr>
        <w:trPr/>
        <w:tc>
          <w:tcPr>
            <w:tcW w:w="571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34" w:after="34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34" w:after="34"/>
              <w:jc w:val="center"/>
              <w:rPr/>
            </w:pPr>
            <w:r>
              <w:rPr>
                <w:rFonts w:ascii="Calibri" w:hAnsi="Calibri"/>
                <w:b/>
                <w:sz w:val="24"/>
                <w:szCs w:val="24"/>
              </w:rPr>
              <w:t>Aprova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34" w:after="34"/>
              <w:jc w:val="center"/>
              <w:rPr/>
            </w:pPr>
            <w:r>
              <w:rPr>
                <w:rFonts w:ascii="Calibri" w:hAnsi="Calibri"/>
                <w:b/>
                <w:sz w:val="24"/>
                <w:szCs w:val="24"/>
              </w:rPr>
              <w:t>Rejeita</w:t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34" w:after="34"/>
              <w:jc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34" w:after="34"/>
              <w:jc w:val="both"/>
              <w:rPr/>
            </w:pPr>
            <w:r>
              <w:rPr>
                <w:rFonts w:ascii="Calibri" w:hAnsi="Calibri"/>
                <w:sz w:val="24"/>
                <w:szCs w:val="24"/>
              </w:rPr>
              <w:t>Joalcei Alves Gonçalves – Presidente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34" w:after="34"/>
              <w:jc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NÃO VOTA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34" w:after="34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34" w:after="34"/>
              <w:jc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34" w:after="34"/>
              <w:jc w:val="both"/>
              <w:rPr/>
            </w:pPr>
            <w:r>
              <w:rPr>
                <w:rFonts w:ascii="Calibri" w:hAnsi="Calibri"/>
                <w:sz w:val="24"/>
                <w:szCs w:val="24"/>
              </w:rPr>
              <w:t>Adenildo de Jesus Padovan – Vice-Presidente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34" w:after="34"/>
              <w:jc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SIM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34" w:after="34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34" w:after="34"/>
              <w:jc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34" w:after="34"/>
              <w:jc w:val="both"/>
              <w:rPr/>
            </w:pPr>
            <w:r>
              <w:rPr>
                <w:rFonts w:ascii="Calibri" w:hAnsi="Calibri"/>
                <w:sz w:val="24"/>
                <w:szCs w:val="24"/>
              </w:rPr>
              <w:t>Márcia Pedrazzi Fumagalli – 1ª Secretária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34" w:after="34"/>
              <w:jc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SIM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34" w:after="34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34" w:after="34"/>
              <w:jc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34" w:after="34"/>
              <w:jc w:val="both"/>
              <w:rPr/>
            </w:pPr>
            <w:r>
              <w:rPr>
                <w:rFonts w:ascii="Calibri" w:hAnsi="Calibri"/>
                <w:sz w:val="24"/>
                <w:szCs w:val="24"/>
              </w:rPr>
              <w:t>Antonio Egídio Rufino de Carvalho – 2º Secretário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34" w:after="34"/>
              <w:jc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SIM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34" w:after="34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34" w:after="34"/>
              <w:jc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34" w:after="34"/>
              <w:jc w:val="both"/>
              <w:rPr/>
            </w:pPr>
            <w:r>
              <w:rPr>
                <w:rFonts w:ascii="Calibri" w:hAnsi="Calibri"/>
                <w:sz w:val="24"/>
                <w:szCs w:val="24"/>
              </w:rPr>
              <w:t>Stella Luzardo Alves – 3ª Secretária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34" w:after="34"/>
              <w:jc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SIM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34" w:after="34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34" w:after="34"/>
              <w:jc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34" w:after="34"/>
              <w:jc w:val="both"/>
              <w:rPr/>
            </w:pPr>
            <w:r>
              <w:rPr>
                <w:rFonts w:ascii="Calibri" w:hAnsi="Calibri"/>
                <w:sz w:val="24"/>
                <w:szCs w:val="24"/>
              </w:rPr>
              <w:t>Celso Hernandez Duarte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34" w:after="34"/>
              <w:jc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SIM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34" w:after="34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34" w:after="34"/>
              <w:jc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34" w:after="34"/>
              <w:jc w:val="both"/>
              <w:rPr/>
            </w:pPr>
            <w:r>
              <w:rPr>
                <w:rFonts w:ascii="Calibri" w:hAnsi="Calibri"/>
                <w:sz w:val="24"/>
                <w:szCs w:val="24"/>
              </w:rPr>
              <w:t>Lilian Leopoldina da Rosa Cutty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34" w:after="34"/>
              <w:jc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SIM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34" w:after="34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34" w:after="34"/>
              <w:jc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34" w:after="34"/>
              <w:jc w:val="both"/>
              <w:rPr/>
            </w:pPr>
            <w:r>
              <w:rPr>
                <w:rFonts w:ascii="Calibri" w:hAnsi="Calibri"/>
                <w:sz w:val="24"/>
                <w:szCs w:val="24"/>
              </w:rPr>
              <w:t>Luis Fernando Peres dos Santos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34" w:after="34"/>
              <w:jc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SIM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34" w:after="34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34" w:after="34"/>
              <w:jc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9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34" w:after="34"/>
              <w:jc w:val="both"/>
              <w:rPr/>
            </w:pPr>
            <w:r>
              <w:rPr>
                <w:rFonts w:ascii="Calibri" w:hAnsi="Calibri"/>
                <w:sz w:val="24"/>
                <w:szCs w:val="24"/>
              </w:rPr>
              <w:t>Manoela Rosa Couto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34" w:after="34"/>
              <w:jc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SIM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34" w:after="34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34" w:after="34"/>
              <w:jc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34" w:after="34"/>
              <w:jc w:val="both"/>
              <w:rPr/>
            </w:pPr>
            <w:r>
              <w:rPr>
                <w:rFonts w:ascii="Calibri" w:hAnsi="Calibri"/>
                <w:sz w:val="24"/>
                <w:szCs w:val="24"/>
              </w:rPr>
              <w:t>Paulo Roberto Inda Kleinübing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34" w:after="34"/>
              <w:jc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SIM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34" w:after="34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34" w:after="34"/>
              <w:jc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34" w:after="34"/>
              <w:jc w:val="both"/>
              <w:rPr/>
            </w:pPr>
            <w:r>
              <w:rPr>
                <w:rFonts w:ascii="Calibri" w:hAnsi="Calibri"/>
                <w:sz w:val="24"/>
                <w:szCs w:val="24"/>
              </w:rPr>
              <w:t>Vagner Domingues Garcia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34" w:after="34"/>
              <w:jc w:val="center"/>
              <w:rPr/>
            </w:pPr>
            <w:r>
              <w:rPr>
                <w:rFonts w:ascii="Calibri" w:hAnsi="Calibri"/>
                <w:sz w:val="24"/>
                <w:szCs w:val="24"/>
              </w:rPr>
              <w:t>SIM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34" w:after="34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34" w:after="34"/>
        <w:ind w:left="8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34" w:after="34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4"/>
          <w:szCs w:val="24"/>
          <w:lang w:val="pt-BR"/>
        </w:rPr>
        <w:t>* O processo de votação do Parecer Prévio do TCE-RS ocorreu em conformidade com as disposições regimentais e legais aplicáveis, notadamente o inciso III, do §3º, do art. 175 do Regimento Interno da Câmara Municipal de Uruguaiana e o inciso IV, do §2º, do art. 86 da Lei Orgânica do Município.</w:t>
      </w:r>
    </w:p>
    <w:p>
      <w:pPr>
        <w:pStyle w:val="Normal"/>
        <w:tabs>
          <w:tab w:val="clear" w:pos="708"/>
          <w:tab w:val="left" w:pos="9212" w:leader="none"/>
          <w:tab w:val="left" w:pos="17008" w:leader="none"/>
        </w:tabs>
        <w:spacing w:lineRule="auto" w:line="240" w:before="34" w:after="34"/>
        <w:ind w:firstLine="1417" w:right="0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1134" w:top="2889" w:footer="1134" w:bottom="1599"/>
      <w:pgNumType w:start="0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  <w:bookmarkStart w:id="0" w:name="PageNumWizard_FOOTER_Estilo_de_página_Pa"/>
    <w:bookmarkStart w:id="1" w:name="PageNumWizard_FOOTER_Estilo_de_página_Pa"/>
    <w:bookmarkEnd w:id="1"/>
  </w:p>
  <w:p>
    <w:pPr>
      <w:pStyle w:val="Header"/>
      <w:jc w:val="center"/>
      <w:rPr>
        <w:rFonts w:ascii="Calibri" w:hAnsi="Calibri"/>
      </w:rPr>
    </w:pPr>
    <w:r>
      <w:rPr>
        <w:rFonts w:ascii="Calibri" w:hAnsi="Calibri"/>
        <w:sz w:val="16"/>
        <w:szCs w:val="16"/>
      </w:rPr>
      <w:t xml:space="preserve">Rua Bento Martins, nº 2619, CEP: 97501-520 – URUGUAIANA – RS – Telefone: (55) 3412-5977 </w:t>
    </w:r>
  </w:p>
  <w:p>
    <w:pPr>
      <w:pStyle w:val="Header"/>
      <w:jc w:val="center"/>
      <w:rPr/>
    </w:pPr>
    <w:r>
      <w:rPr>
        <w:rStyle w:val="Hyperlink"/>
        <w:rFonts w:ascii="Calibri" w:hAnsi="Calibri"/>
        <w:color w:val="000000"/>
        <w:sz w:val="16"/>
        <w:szCs w:val="16"/>
        <w:u w:val="none"/>
      </w:rPr>
      <w:t xml:space="preserve">Página: </w:t>
    </w:r>
    <w:hyperlink r:id="rId1">
      <w:r>
        <w:rPr>
          <w:rStyle w:val="Hyperlink"/>
          <w:rFonts w:ascii="Calibri" w:hAnsi="Calibri"/>
          <w:color w:val="000000"/>
          <w:sz w:val="16"/>
          <w:szCs w:val="16"/>
        </w:rPr>
        <w:t>www.uruguaiana.rs.</w:t>
      </w:r>
    </w:hyperlink>
    <w:hyperlink r:id="rId2">
      <w:r>
        <w:rPr>
          <w:rStyle w:val="Hyperlink"/>
          <w:rFonts w:ascii="Calibri" w:hAnsi="Calibri"/>
          <w:color w:val="000000"/>
          <w:sz w:val="16"/>
          <w:szCs w:val="16"/>
        </w:rPr>
        <w:t>leg</w:t>
      </w:r>
    </w:hyperlink>
    <w:hyperlink r:id="rId3">
      <w:r>
        <w:rPr>
          <w:rStyle w:val="Hyperlink"/>
          <w:rFonts w:ascii="Calibri" w:hAnsi="Calibri"/>
          <w:color w:val="000000"/>
          <w:sz w:val="16"/>
          <w:szCs w:val="16"/>
        </w:rPr>
        <w:t>.br</w:t>
      </w:r>
    </w:hyperlink>
    <w:r>
      <w:rPr>
        <w:rStyle w:val="Hyperlink"/>
        <w:rFonts w:ascii="Calibri" w:hAnsi="Calibri"/>
        <w:color w:val="000000"/>
        <w:sz w:val="16"/>
        <w:szCs w:val="16"/>
        <w:u w:val="none"/>
      </w:rPr>
      <w:t xml:space="preserve">  E-mail:</w:t>
    </w:r>
    <w:r>
      <w:rPr>
        <w:rStyle w:val="Hyperlink"/>
        <w:rFonts w:ascii="Calibri" w:hAnsi="Calibri"/>
        <w:color w:val="0070C0"/>
        <w:sz w:val="16"/>
        <w:szCs w:val="16"/>
        <w:u w:val="none"/>
      </w:rPr>
      <w:t xml:space="preserve"> </w:t>
    </w:r>
    <w:hyperlink r:id="rId4">
      <w:r>
        <w:rPr>
          <w:rStyle w:val="Hyperlink"/>
          <w:rFonts w:ascii="Calibri" w:hAnsi="Calibri"/>
          <w:sz w:val="16"/>
          <w:szCs w:val="16"/>
        </w:rPr>
        <w:t>expediente@uruguaiana.rs.leg.br</w:t>
      </w:r>
    </w:hyperlink>
  </w:p>
  <w:p>
    <w:pPr>
      <w:pStyle w:val="Header"/>
      <w:jc w:val="right"/>
      <w:rPr/>
    </w:pPr>
    <w:r>
      <w:rPr>
        <w:rStyle w:val="Hyperlink"/>
        <w:rFonts w:ascii="Calibri" w:hAnsi="Calibri"/>
        <w:color w:val="808080"/>
        <w:sz w:val="16"/>
        <w:szCs w:val="16"/>
        <w:u w:val="none"/>
      </w:rPr>
      <w:t xml:space="preserve">kmmb/cmu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  <w:bookmarkStart w:id="2" w:name="PageNumWizard_FOOTER_Estilo_de_página_Pa"/>
    <w:bookmarkStart w:id="3" w:name="PageNumWizard_FOOTER_Estilo_de_página_Pa"/>
    <w:bookmarkEnd w:id="3"/>
  </w:p>
  <w:p>
    <w:pPr>
      <w:pStyle w:val="Header"/>
      <w:jc w:val="center"/>
      <w:rPr>
        <w:rFonts w:ascii="Calibri" w:hAnsi="Calibri"/>
      </w:rPr>
    </w:pPr>
    <w:r>
      <w:rPr>
        <w:rFonts w:ascii="Calibri" w:hAnsi="Calibri"/>
        <w:sz w:val="16"/>
        <w:szCs w:val="16"/>
      </w:rPr>
      <w:t xml:space="preserve">Rua Bento Martins, nº 2619, CEP: 97501-520 – URUGUAIANA – RS – Telefone: (55) 3412-5977 </w:t>
    </w:r>
  </w:p>
  <w:p>
    <w:pPr>
      <w:pStyle w:val="Header"/>
      <w:jc w:val="center"/>
      <w:rPr/>
    </w:pPr>
    <w:r>
      <w:rPr>
        <w:rStyle w:val="Hyperlink"/>
        <w:rFonts w:ascii="Calibri" w:hAnsi="Calibri"/>
        <w:color w:val="000000"/>
        <w:sz w:val="16"/>
        <w:szCs w:val="16"/>
        <w:u w:val="none"/>
      </w:rPr>
      <w:t xml:space="preserve">Página: </w:t>
    </w:r>
    <w:hyperlink r:id="rId1">
      <w:r>
        <w:rPr>
          <w:rStyle w:val="Hyperlink"/>
          <w:rFonts w:ascii="Calibri" w:hAnsi="Calibri"/>
          <w:color w:val="000000"/>
          <w:sz w:val="16"/>
          <w:szCs w:val="16"/>
        </w:rPr>
        <w:t>www.uruguaiana.rs.</w:t>
      </w:r>
    </w:hyperlink>
    <w:hyperlink r:id="rId2">
      <w:r>
        <w:rPr>
          <w:rStyle w:val="Hyperlink"/>
          <w:rFonts w:ascii="Calibri" w:hAnsi="Calibri"/>
          <w:color w:val="000000"/>
          <w:sz w:val="16"/>
          <w:szCs w:val="16"/>
        </w:rPr>
        <w:t>leg</w:t>
      </w:r>
    </w:hyperlink>
    <w:hyperlink r:id="rId3">
      <w:r>
        <w:rPr>
          <w:rStyle w:val="Hyperlink"/>
          <w:rFonts w:ascii="Calibri" w:hAnsi="Calibri"/>
          <w:color w:val="000000"/>
          <w:sz w:val="16"/>
          <w:szCs w:val="16"/>
        </w:rPr>
        <w:t>.br</w:t>
      </w:r>
    </w:hyperlink>
    <w:r>
      <w:rPr>
        <w:rStyle w:val="Hyperlink"/>
        <w:rFonts w:ascii="Calibri" w:hAnsi="Calibri"/>
        <w:color w:val="000000"/>
        <w:sz w:val="16"/>
        <w:szCs w:val="16"/>
        <w:u w:val="none"/>
      </w:rPr>
      <w:t xml:space="preserve">  E-mail:</w:t>
    </w:r>
    <w:r>
      <w:rPr>
        <w:rStyle w:val="Hyperlink"/>
        <w:rFonts w:ascii="Calibri" w:hAnsi="Calibri"/>
        <w:color w:val="0070C0"/>
        <w:sz w:val="16"/>
        <w:szCs w:val="16"/>
        <w:u w:val="none"/>
      </w:rPr>
      <w:t xml:space="preserve"> </w:t>
    </w:r>
    <w:hyperlink r:id="rId4">
      <w:r>
        <w:rPr>
          <w:rStyle w:val="Hyperlink"/>
          <w:rFonts w:ascii="Calibri" w:hAnsi="Calibri"/>
          <w:sz w:val="16"/>
          <w:szCs w:val="16"/>
        </w:rPr>
        <w:t>expediente@uruguaiana.rs.leg.br</w:t>
      </w:r>
    </w:hyperlink>
  </w:p>
  <w:p>
    <w:pPr>
      <w:pStyle w:val="Header"/>
      <w:jc w:val="right"/>
      <w:rPr/>
    </w:pPr>
    <w:r>
      <w:rPr>
        <w:rStyle w:val="Hyperlink"/>
        <w:rFonts w:ascii="Calibri" w:hAnsi="Calibri"/>
        <w:color w:val="808080"/>
        <w:sz w:val="16"/>
        <w:szCs w:val="16"/>
        <w:u w:val="none"/>
      </w:rPr>
      <w:t xml:space="preserve">kmmb/cmu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/>
      </w:rPr>
    </w:pPr>
    <w:r>
      <w:rPr>
        <w:rFonts w:ascii="Calibri" w:hAnsi="Calibri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2542540</wp:posOffset>
          </wp:positionH>
          <wp:positionV relativeFrom="paragraph">
            <wp:posOffset>-60325</wp:posOffset>
          </wp:positionV>
          <wp:extent cx="880745" cy="88074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6" t="-416" r="-416" b="-416"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/>
      </w:rPr>
    </w:pPr>
    <w:r>
      <w:rPr>
        <w:rFonts w:ascii="Calibri" w:hAnsi="Calibri"/>
      </w:rPr>
    </w:r>
  </w:p>
  <w:p>
    <w:pPr>
      <w:pStyle w:val="Header"/>
      <w:jc w:val="center"/>
      <w:rPr>
        <w:rFonts w:ascii="Calibri" w:hAnsi="Calibri"/>
      </w:rPr>
    </w:pPr>
    <w:r>
      <w:rPr>
        <w:rFonts w:ascii="Calibri" w:hAnsi="Calibri"/>
      </w:rPr>
    </w:r>
  </w:p>
  <w:p>
    <w:pPr>
      <w:pStyle w:val="Header"/>
      <w:jc w:val="center"/>
      <w:rPr>
        <w:rFonts w:ascii="Calibri" w:hAnsi="Calibri"/>
      </w:rPr>
    </w:pPr>
    <w:r>
      <w:rPr>
        <w:rFonts w:ascii="Calibri" w:hAnsi="Calibri"/>
      </w:rPr>
    </w:r>
  </w:p>
  <w:p>
    <w:pPr>
      <w:pStyle w:val="Header"/>
      <w:jc w:val="center"/>
      <w:rPr>
        <w:rFonts w:ascii="Calibri" w:hAnsi="Calibri"/>
        <w:szCs w:val="20"/>
      </w:rPr>
    </w:pPr>
    <w:r>
      <w:rPr>
        <w:rFonts w:ascii="Calibri" w:hAnsi="Calibri"/>
        <w:szCs w:val="20"/>
      </w:rPr>
    </w:r>
  </w:p>
  <w:p>
    <w:pPr>
      <w:pStyle w:val="Header"/>
      <w:jc w:val="center"/>
      <w:rPr>
        <w:rFonts w:cs="Times New Roman"/>
      </w:rPr>
    </w:pPr>
    <w:r>
      <w:rPr>
        <w:rFonts w:cs="Times New Roman"/>
      </w:rPr>
    </w:r>
  </w:p>
  <w:p>
    <w:pPr>
      <w:pStyle w:val="Header"/>
      <w:jc w:val="center"/>
      <w:rPr>
        <w:rFonts w:cs="Times New Roman"/>
      </w:rPr>
    </w:pPr>
    <w:r>
      <w:rPr>
        <w:rFonts w:cs="Times New Roman"/>
      </w:rPr>
    </w:r>
  </w:p>
  <w:p>
    <w:pPr>
      <w:pStyle w:val="Header"/>
      <w:jc w:val="center"/>
      <w:rPr>
        <w:rFonts w:ascii="Calibri" w:hAnsi="Calibri" w:cs="Times New Roman"/>
      </w:rPr>
    </w:pPr>
    <w:r>
      <w:rPr>
        <w:rFonts w:cs="Times New Roman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Times New Roman"/>
        <w:b/>
      </w:rPr>
    </w:pPr>
    <w:r>
      <w:rPr>
        <w:rFonts w:cs="Times New Roman" w:ascii="Calibri" w:hAnsi="Calibri"/>
        <w:b/>
        <w:sz w:val="20"/>
        <w:szCs w:val="20"/>
      </w:rPr>
      <w:t>CÂMARA MUNICIPAL DE URUGUAIANA</w:t>
    </w:r>
  </w:p>
  <w:p>
    <w:pPr>
      <w:pStyle w:val="Header"/>
      <w:jc w:val="center"/>
      <w:rPr>
        <w:rFonts w:ascii="Calibri" w:hAnsi="Calibri" w:cs="Times New Roman"/>
        <w:color w:val="000000"/>
      </w:rPr>
    </w:pPr>
    <w:r>
      <w:rPr>
        <w:rFonts w:cs="Times New Roman" w:ascii="Calibri" w:hAnsi="Calibri"/>
        <w:color w:val="000000"/>
        <w:sz w:val="20"/>
        <w:szCs w:val="20"/>
      </w:rPr>
      <w:t>PALÁCIO BORGES DE MEDEIROS</w:t>
    </w:r>
  </w:p>
  <w:p>
    <w:pPr>
      <w:pStyle w:val="Normal"/>
      <w:jc w:val="center"/>
      <w:rPr>
        <w:rFonts w:ascii="Calibri" w:hAnsi="Calibri" w:cs="Calibri"/>
      </w:rPr>
    </w:pPr>
    <w:r>
      <w:rPr>
        <w:rFonts w:cs="Calibri" w:ascii="Calibri" w:hAnsi="Calibri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/>
      </w:rPr>
    </w:pPr>
    <w:r>
      <w:rPr>
        <w:rFonts w:ascii="Calibri" w:hAnsi="Calibri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2542540</wp:posOffset>
          </wp:positionH>
          <wp:positionV relativeFrom="paragraph">
            <wp:posOffset>-60325</wp:posOffset>
          </wp:positionV>
          <wp:extent cx="880745" cy="880745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6" t="-416" r="-416" b="-416"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/>
      </w:rPr>
    </w:pPr>
    <w:r>
      <w:rPr>
        <w:rFonts w:ascii="Calibri" w:hAnsi="Calibri"/>
      </w:rPr>
    </w:r>
  </w:p>
  <w:p>
    <w:pPr>
      <w:pStyle w:val="Header"/>
      <w:jc w:val="center"/>
      <w:rPr>
        <w:rFonts w:ascii="Calibri" w:hAnsi="Calibri"/>
      </w:rPr>
    </w:pPr>
    <w:r>
      <w:rPr>
        <w:rFonts w:ascii="Calibri" w:hAnsi="Calibri"/>
      </w:rPr>
    </w:r>
  </w:p>
  <w:p>
    <w:pPr>
      <w:pStyle w:val="Header"/>
      <w:jc w:val="center"/>
      <w:rPr>
        <w:rFonts w:ascii="Calibri" w:hAnsi="Calibri"/>
      </w:rPr>
    </w:pPr>
    <w:r>
      <w:rPr>
        <w:rFonts w:ascii="Calibri" w:hAnsi="Calibri"/>
      </w:rPr>
    </w:r>
  </w:p>
  <w:p>
    <w:pPr>
      <w:pStyle w:val="Header"/>
      <w:jc w:val="center"/>
      <w:rPr>
        <w:rFonts w:ascii="Calibri" w:hAnsi="Calibri"/>
        <w:szCs w:val="20"/>
      </w:rPr>
    </w:pPr>
    <w:r>
      <w:rPr>
        <w:rFonts w:ascii="Calibri" w:hAnsi="Calibri"/>
        <w:szCs w:val="20"/>
      </w:rPr>
    </w:r>
  </w:p>
  <w:p>
    <w:pPr>
      <w:pStyle w:val="Header"/>
      <w:jc w:val="center"/>
      <w:rPr>
        <w:rFonts w:cs="Times New Roman"/>
      </w:rPr>
    </w:pPr>
    <w:r>
      <w:rPr>
        <w:rFonts w:cs="Times New Roman"/>
      </w:rPr>
    </w:r>
  </w:p>
  <w:p>
    <w:pPr>
      <w:pStyle w:val="Header"/>
      <w:jc w:val="center"/>
      <w:rPr>
        <w:rFonts w:cs="Times New Roman"/>
      </w:rPr>
    </w:pPr>
    <w:r>
      <w:rPr>
        <w:rFonts w:cs="Times New Roman"/>
      </w:rPr>
    </w:r>
  </w:p>
  <w:p>
    <w:pPr>
      <w:pStyle w:val="Header"/>
      <w:jc w:val="center"/>
      <w:rPr>
        <w:rFonts w:ascii="Calibri" w:hAnsi="Calibri" w:cs="Times New Roman"/>
      </w:rPr>
    </w:pPr>
    <w:r>
      <w:rPr>
        <w:rFonts w:cs="Times New Roman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Times New Roman"/>
        <w:b/>
      </w:rPr>
    </w:pPr>
    <w:r>
      <w:rPr>
        <w:rFonts w:cs="Times New Roman" w:ascii="Calibri" w:hAnsi="Calibri"/>
        <w:b/>
        <w:sz w:val="20"/>
        <w:szCs w:val="20"/>
      </w:rPr>
      <w:t>CÂMARA MUNICIPAL DE URUGUAIANA</w:t>
    </w:r>
  </w:p>
  <w:p>
    <w:pPr>
      <w:pStyle w:val="Header"/>
      <w:jc w:val="center"/>
      <w:rPr>
        <w:rFonts w:ascii="Calibri" w:hAnsi="Calibri" w:cs="Times New Roman"/>
        <w:color w:val="000000"/>
      </w:rPr>
    </w:pPr>
    <w:r>
      <w:rPr>
        <w:rFonts w:cs="Times New Roman" w:ascii="Calibri" w:hAnsi="Calibri"/>
        <w:color w:val="000000"/>
        <w:sz w:val="20"/>
        <w:szCs w:val="20"/>
      </w:rPr>
      <w:t>PALÁCIO BORGES DE MEDEIROS</w:t>
    </w:r>
  </w:p>
  <w:p>
    <w:pPr>
      <w:pStyle w:val="Normal"/>
      <w:jc w:val="center"/>
      <w:rPr>
        <w:rFonts w:ascii="Calibri" w:hAnsi="Calibri" w:cs="Calibri"/>
      </w:rPr>
    </w:pPr>
    <w:r>
      <w:rPr>
        <w:rFonts w:cs="Calibri" w:ascii="Calibri" w:hAnsi="Calibri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noLeading/>
    <w:doNotExpandShiftReturn/>
    <w:usePrinterMetric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0"/>
      <w:sz w:val="20"/>
      <w:szCs w:val="24"/>
      <w:lang w:val="pt-BR" w:eastAsia="zxx" w:bidi="zxx"/>
    </w:rPr>
  </w:style>
  <w:style w:type="paragraph" w:styleId="Heading1">
    <w:name w:val="heading 1"/>
    <w:basedOn w:val="Ttulo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Ttulo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0"/>
      <w:ind w:firstLine="5670" w:left="0" w:right="0"/>
      <w:jc w:val="center"/>
      <w:outlineLvl w:val="2"/>
    </w:pPr>
    <w:rPr>
      <w:b/>
      <w:i/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-Standardschriftart">
    <w:name w:val="Absatz-Standardschriftart"/>
    <w:qFormat/>
    <w:rPr/>
  </w:style>
  <w:style w:type="character" w:styleId="WW-Fontepargpadro">
    <w:name w:val="WW-Fonte parág. padrão"/>
    <w:qFormat/>
    <w:rPr/>
  </w:style>
  <w:style w:type="character" w:styleId="Caracteresdenotaderodapuser">
    <w:name w:val="Caracteres de nota de rodapé (user)"/>
    <w:qFormat/>
    <w:rPr/>
  </w:style>
  <w:style w:type="character" w:styleId="Caracteresdenotadefimuser">
    <w:name w:val="Caracteres de nota de fim (user)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Times New Roman" w:hAnsi="Times New Roman" w:cs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Times New Roman"/>
      <w:i/>
      <w:sz w:val="20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ascii="Times New Roman" w:hAnsi="Times New Roman" w:cs="Times New Roman"/>
    </w:rPr>
  </w:style>
  <w:style w:type="paragraph" w:styleId="Ttuloprincipal">
    <w:name w:val="Título principal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ubtitle">
    <w:name w:val="Subtitle"/>
    <w:basedOn w:val="Ttuloprincipal"/>
    <w:next w:val="BodyText"/>
    <w:qFormat/>
    <w:pPr>
      <w:jc w:val="center"/>
    </w:pPr>
    <w:rPr>
      <w:i/>
      <w:iCs/>
      <w:sz w:val="28"/>
      <w:szCs w:val="28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8"/>
        <w:tab w:val="center" w:pos="4844" w:leader="none"/>
        <w:tab w:val="right" w:pos="9689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4844" w:leader="none"/>
        <w:tab w:val="right" w:pos="9689" w:leader="none"/>
      </w:tabs>
    </w:pPr>
    <w:rPr/>
  </w:style>
  <w:style w:type="paragraph" w:styleId="Citaes">
    <w:name w:val="Citações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Ttulouser"/>
    <w:next w:val="BodyText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camarauruaguaiana.rs.gov.br/" TargetMode="External"/><Relationship Id="rId2" Type="http://schemas.openxmlformats.org/officeDocument/2006/relationships/hyperlink" Target="http://www.camarauruaguaiana.rs.gov.br/" TargetMode="External"/><Relationship Id="rId3" Type="http://schemas.openxmlformats.org/officeDocument/2006/relationships/hyperlink" Target="http://www.camarauruaguaiana.rs.gov.br/" TargetMode="External"/><Relationship Id="rId4" Type="http://schemas.openxmlformats.org/officeDocument/2006/relationships/hyperlink" Target="mailto:expediente@uruguaiana.rs.leg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camarauruaguaiana.rs.gov.br/" TargetMode="External"/><Relationship Id="rId2" Type="http://schemas.openxmlformats.org/officeDocument/2006/relationships/hyperlink" Target="http://www.camarauruaguaiana.rs.gov.br/" TargetMode="External"/><Relationship Id="rId3" Type="http://schemas.openxmlformats.org/officeDocument/2006/relationships/hyperlink" Target="http://www.camarauruaguaiana.rs.gov.br/" TargetMode="External"/><Relationship Id="rId4" Type="http://schemas.openxmlformats.org/officeDocument/2006/relationships/hyperlink" Target="mailto:expediente@uruguaiana.rs.leg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2160</TotalTime>
  <Application>LibreOffice/25.2.4.3$Windows_X86_64 LibreOffice_project/33e196637044ead23f5c3226cde09b47731f7e27</Application>
  <AppVersion>15.0000</AppVersion>
  <Pages>3</Pages>
  <Words>442</Words>
  <Characters>2450</Characters>
  <CharactersWithSpaces>2854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1998-05-21T05:47:00Z</dcterms:created>
  <dc:creator>Vera Iara Santariano Sant'Anna</dc:creator>
  <dc:description/>
  <dc:language>pt-BR</dc:language>
  <cp:lastModifiedBy/>
  <cp:lastPrinted>2025-10-10T10:48:52Z</cp:lastPrinted>
  <dcterms:modified xsi:type="dcterms:W3CDTF">2025-10-10T16:59:09Z</dcterms:modified>
  <cp:revision>164</cp:revision>
  <dc:subject/>
  <dc:title>Diploma Cleuzonira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